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500" w:lineRule="exact"/>
        <w:ind w:left="0" w:leftChars="0" w:right="0" w:rightChars="0" w:firstLine="0" w:firstLineChars="0"/>
        <w:jc w:val="center"/>
        <w:textAlignment w:val="auto"/>
        <w:outlineLvl w:val="0"/>
        <w:rPr>
          <w:rFonts w:cs="Tahoma" w:asciiTheme="majorEastAsia" w:hAnsiTheme="majorEastAsia" w:eastAsiaTheme="majorEastAsia"/>
          <w:b/>
          <w:bCs/>
          <w:color w:val="000000" w:themeColor="text1"/>
          <w:kern w:val="36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cs="Tahoma" w:asciiTheme="majorEastAsia" w:hAnsiTheme="majorEastAsia" w:eastAsiaTheme="majorEastAsia"/>
          <w:b/>
          <w:bCs/>
          <w:color w:val="000000" w:themeColor="text1"/>
          <w:kern w:val="36"/>
          <w:sz w:val="32"/>
          <w:szCs w:val="32"/>
          <w14:textFill>
            <w14:solidFill>
              <w14:schemeClr w14:val="tx1"/>
            </w14:solidFill>
          </w14:textFill>
        </w:rPr>
        <w:t>201</w:t>
      </w:r>
      <w:r>
        <w:rPr>
          <w:rFonts w:hint="eastAsia" w:cs="Tahoma" w:asciiTheme="majorEastAsia" w:hAnsiTheme="majorEastAsia" w:eastAsiaTheme="majorEastAsia"/>
          <w:b/>
          <w:bCs/>
          <w:color w:val="000000" w:themeColor="text1"/>
          <w:kern w:val="36"/>
          <w:sz w:val="32"/>
          <w:szCs w:val="32"/>
          <w14:textFill>
            <w14:solidFill>
              <w14:schemeClr w14:val="tx1"/>
            </w14:solidFill>
          </w14:textFill>
        </w:rPr>
        <w:t>7</w:t>
      </w:r>
      <w:r>
        <w:rPr>
          <w:rFonts w:cs="Tahoma" w:asciiTheme="majorEastAsia" w:hAnsiTheme="majorEastAsia" w:eastAsiaTheme="majorEastAsia"/>
          <w:b/>
          <w:bCs/>
          <w:color w:val="000000" w:themeColor="text1"/>
          <w:kern w:val="36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cs="Tahoma" w:asciiTheme="majorEastAsia" w:hAnsiTheme="majorEastAsia" w:eastAsiaTheme="majorEastAsia"/>
          <w:b/>
          <w:bCs/>
          <w:color w:val="000000" w:themeColor="text1"/>
          <w:kern w:val="36"/>
          <w:sz w:val="32"/>
          <w:szCs w:val="32"/>
          <w14:textFill>
            <w14:solidFill>
              <w14:schemeClr w14:val="tx1"/>
            </w14:solidFill>
          </w14:textFill>
        </w:rPr>
        <w:t>福建工贸学校招聘</w:t>
      </w:r>
      <w:r>
        <w:rPr>
          <w:rFonts w:hint="eastAsia" w:cs="Tahoma" w:asciiTheme="majorEastAsia" w:hAnsiTheme="majorEastAsia" w:eastAsiaTheme="majorEastAsia"/>
          <w:b/>
          <w:bCs/>
          <w:color w:val="000000" w:themeColor="text1"/>
          <w:kern w:val="36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教师</w:t>
      </w:r>
      <w:r>
        <w:rPr>
          <w:rFonts w:hint="eastAsia" w:cs="Tahoma" w:asciiTheme="majorEastAsia" w:hAnsiTheme="majorEastAsia" w:eastAsiaTheme="majorEastAsia"/>
          <w:b/>
          <w:bCs/>
          <w:color w:val="000000" w:themeColor="text1"/>
          <w:kern w:val="36"/>
          <w:sz w:val="32"/>
          <w:szCs w:val="32"/>
          <w14:textFill>
            <w14:solidFill>
              <w14:schemeClr w14:val="tx1"/>
            </w14:solidFill>
          </w14:textFill>
        </w:rPr>
        <w:t>笔试</w:t>
      </w:r>
      <w:r>
        <w:rPr>
          <w:rFonts w:cs="Tahoma" w:asciiTheme="majorEastAsia" w:hAnsiTheme="majorEastAsia" w:eastAsiaTheme="majorEastAsia"/>
          <w:b/>
          <w:bCs/>
          <w:color w:val="000000" w:themeColor="text1"/>
          <w:kern w:val="36"/>
          <w:sz w:val="32"/>
          <w:szCs w:val="32"/>
          <w14:textFill>
            <w14:solidFill>
              <w14:schemeClr w14:val="tx1"/>
            </w14:solidFill>
          </w14:textFill>
        </w:rPr>
        <w:t>考场规则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500" w:lineRule="exact"/>
        <w:ind w:left="0" w:leftChars="0" w:right="0" w:rightChars="0" w:firstLine="0" w:firstLineChars="0"/>
        <w:textAlignment w:val="auto"/>
        <w:rPr>
          <w:rFonts w:cs="Tahoma" w:asciiTheme="minorEastAsia" w:hAnsiTheme="minorEastAsia" w:eastAsiaTheme="minorEastAsia"/>
          <w:color w:val="000000"/>
        </w:rPr>
      </w:pPr>
      <w:r>
        <w:rPr>
          <w:rFonts w:cs="Tahoma" w:asciiTheme="minorEastAsia" w:hAnsiTheme="minorEastAsia" w:eastAsiaTheme="minorEastAsia"/>
          <w:color w:val="000000"/>
        </w:rPr>
        <w:t>一、在考试前15分钟，凭准考证和法定身份证进入考场，对号入座，并将准考证、身份证放在桌面右上角。未能出示法定身份证件（须与报名时填报的法定证件类型一致）和准考证的考生不得进入考场参加考试。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500" w:lineRule="exact"/>
        <w:ind w:left="0" w:leftChars="0" w:right="0" w:rightChars="0" w:firstLine="0" w:firstLineChars="0"/>
        <w:textAlignment w:val="auto"/>
        <w:rPr>
          <w:rFonts w:cs="Tahoma" w:asciiTheme="minorEastAsia" w:hAnsiTheme="minorEastAsia" w:eastAsiaTheme="minorEastAsia"/>
          <w:color w:val="000000"/>
        </w:rPr>
      </w:pPr>
      <w:r>
        <w:rPr>
          <w:rFonts w:cs="Tahoma" w:asciiTheme="minorEastAsia" w:hAnsiTheme="minorEastAsia" w:eastAsiaTheme="minorEastAsia"/>
          <w:color w:val="000000"/>
        </w:rPr>
        <w:t>二、考试开始30分钟后，不得入场；考试期间实行全封闭管理，考试未结束，考生不得退场；考试结束后，</w:t>
      </w:r>
      <w:bookmarkStart w:id="0" w:name="_GoBack"/>
      <w:bookmarkEnd w:id="0"/>
      <w:r>
        <w:rPr>
          <w:rFonts w:cs="Tahoma" w:asciiTheme="minorEastAsia" w:hAnsiTheme="minorEastAsia" w:eastAsiaTheme="minorEastAsia"/>
          <w:color w:val="000000"/>
        </w:rPr>
        <w:t>考生退场，须经监考人员同意。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500" w:lineRule="exact"/>
        <w:ind w:left="0" w:leftChars="0" w:right="0" w:rightChars="0" w:firstLine="0" w:firstLineChars="0"/>
        <w:textAlignment w:val="auto"/>
        <w:rPr>
          <w:rFonts w:cs="Tahoma" w:asciiTheme="minorEastAsia" w:hAnsiTheme="minorEastAsia" w:eastAsiaTheme="minorEastAsia"/>
          <w:color w:val="000000"/>
        </w:rPr>
      </w:pPr>
      <w:r>
        <w:rPr>
          <w:rFonts w:cs="Tahoma" w:asciiTheme="minorEastAsia" w:hAnsiTheme="minorEastAsia" w:eastAsiaTheme="minorEastAsia"/>
          <w:color w:val="000000"/>
        </w:rPr>
        <w:t>三、应考人员应自备2B铅笔、橡皮、黑色字迹的签字笔、铅笔刀进入考场。开考后应考人员不得传递任何物品。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500" w:lineRule="exact"/>
        <w:ind w:left="0" w:leftChars="0" w:right="0" w:rightChars="0" w:firstLine="0" w:firstLineChars="0"/>
        <w:textAlignment w:val="auto"/>
        <w:rPr>
          <w:rFonts w:cs="Tahoma" w:asciiTheme="minorEastAsia" w:hAnsiTheme="minorEastAsia" w:eastAsiaTheme="minorEastAsia"/>
          <w:color w:val="000000"/>
        </w:rPr>
      </w:pPr>
      <w:r>
        <w:rPr>
          <w:rFonts w:cs="Tahoma" w:asciiTheme="minorEastAsia" w:hAnsiTheme="minorEastAsia" w:eastAsiaTheme="minorEastAsia"/>
          <w:color w:val="000000"/>
        </w:rPr>
        <w:t>四、除以上规定可携带的文具以外，严禁将各种电子、通信、计算、存储或其他可疑设备带至座位。凡将规定以外的物品带入考场且未按要求放在指定位置的，该科目（场次）考试成绩无效。凡使用禁止自带的通讯设备或者具有计算、存储功能电子设备的，该科目（场次）考试成绩无效，按违纪处理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500" w:lineRule="exact"/>
        <w:ind w:left="0" w:leftChars="0" w:right="0" w:rightChars="0" w:firstLine="0" w:firstLineChars="0"/>
        <w:textAlignment w:val="auto"/>
        <w:rPr>
          <w:rFonts w:cs="Tahoma" w:asciiTheme="minorEastAsia" w:hAnsiTheme="minorEastAsia" w:eastAsiaTheme="minorEastAsia"/>
          <w:color w:val="000000"/>
        </w:rPr>
      </w:pPr>
      <w:r>
        <w:rPr>
          <w:rFonts w:cs="Tahoma" w:asciiTheme="minorEastAsia" w:hAnsiTheme="minorEastAsia" w:eastAsiaTheme="minorEastAsia"/>
          <w:color w:val="000000"/>
        </w:rPr>
        <w:t>五、试卷发放后，应考人员必须首先在答题卡和试题本规定的位置上准确填写（填涂）本人姓名和准考证号，不得做任何标记；听统一铃声开始答题，否则，按违纪处理。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500" w:lineRule="exact"/>
        <w:ind w:left="0" w:leftChars="0" w:right="0" w:rightChars="0" w:firstLine="0" w:firstLineChars="0"/>
        <w:textAlignment w:val="auto"/>
        <w:rPr>
          <w:rFonts w:cs="Tahoma" w:asciiTheme="minorEastAsia" w:hAnsiTheme="minorEastAsia" w:eastAsiaTheme="minorEastAsia"/>
          <w:color w:val="000000"/>
        </w:rPr>
      </w:pPr>
      <w:r>
        <w:rPr>
          <w:rFonts w:cs="Tahoma" w:asciiTheme="minorEastAsia" w:hAnsiTheme="minorEastAsia" w:eastAsiaTheme="minorEastAsia"/>
          <w:color w:val="000000"/>
        </w:rPr>
        <w:t>六、应考人员不得要求监考人员解释试题，如遇试卷分发错误，页码序号不对、字迹模糊或答题卡有折皱、污点等问题，应举手询问。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500" w:lineRule="exact"/>
        <w:ind w:left="0" w:leftChars="0" w:right="0" w:rightChars="0" w:firstLine="0" w:firstLineChars="0"/>
        <w:textAlignment w:val="auto"/>
        <w:rPr>
          <w:rFonts w:cs="Tahoma" w:asciiTheme="minorEastAsia" w:hAnsiTheme="minorEastAsia" w:eastAsiaTheme="minorEastAsia"/>
          <w:color w:val="000000"/>
        </w:rPr>
      </w:pPr>
      <w:r>
        <w:rPr>
          <w:rFonts w:cs="Tahoma" w:asciiTheme="minorEastAsia" w:hAnsiTheme="minorEastAsia" w:eastAsiaTheme="minorEastAsia"/>
          <w:color w:val="000000"/>
        </w:rPr>
        <w:t>七、考试规定客观题须用2B铅笔在答题卡上填涂作答，主观题须用黑色钢笔或签字笔在答题纸指定位置作答，未按规定作答的按零分处理。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500" w:lineRule="exact"/>
        <w:ind w:left="0" w:leftChars="0" w:right="0" w:rightChars="0" w:firstLine="0" w:firstLineChars="0"/>
        <w:textAlignment w:val="auto"/>
        <w:rPr>
          <w:rFonts w:cs="Tahoma" w:asciiTheme="minorEastAsia" w:hAnsiTheme="minorEastAsia" w:eastAsiaTheme="minorEastAsia"/>
          <w:color w:val="000000"/>
        </w:rPr>
      </w:pPr>
      <w:r>
        <w:rPr>
          <w:rFonts w:cs="Tahoma" w:asciiTheme="minorEastAsia" w:hAnsiTheme="minorEastAsia" w:eastAsiaTheme="minorEastAsia"/>
          <w:color w:val="000000"/>
        </w:rPr>
        <w:t>八、考场内必须保持安静，禁止吸烟，严禁交头接耳，不得窥视他人试卷、答题卡及其他答题材料，不得交换试卷。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500" w:lineRule="exact"/>
        <w:ind w:left="0" w:leftChars="0" w:right="0" w:rightChars="0" w:firstLine="0" w:firstLineChars="0"/>
        <w:textAlignment w:val="auto"/>
        <w:rPr>
          <w:rFonts w:cs="Tahoma" w:asciiTheme="minorEastAsia" w:hAnsiTheme="minorEastAsia" w:eastAsiaTheme="minorEastAsia"/>
          <w:color w:val="000000"/>
        </w:rPr>
      </w:pPr>
      <w:r>
        <w:rPr>
          <w:rFonts w:cs="Tahoma" w:asciiTheme="minorEastAsia" w:hAnsiTheme="minorEastAsia" w:eastAsiaTheme="minorEastAsia"/>
          <w:color w:val="000000"/>
        </w:rPr>
        <w:t>九、考试结束铃声响，考生应立即停止答题，并将试卷、答题卡分别反面向上放在桌面上，经监考人员清点允许后，方可离开考场。不得将试卷、答题卡和草稿纸带出考场。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500" w:lineRule="exact"/>
        <w:ind w:left="0" w:leftChars="0" w:right="0" w:rightChars="0" w:firstLine="0" w:firstLineChars="0"/>
        <w:textAlignment w:val="auto"/>
        <w:rPr>
          <w:rFonts w:cs="Tahoma" w:asciiTheme="minorEastAsia" w:hAnsiTheme="minorEastAsia" w:eastAsiaTheme="minorEastAsia"/>
          <w:color w:val="000000"/>
        </w:rPr>
      </w:pPr>
      <w:r>
        <w:rPr>
          <w:rFonts w:cs="Tahoma" w:asciiTheme="minorEastAsia" w:hAnsiTheme="minorEastAsia" w:eastAsiaTheme="minorEastAsia"/>
          <w:color w:val="000000"/>
        </w:rPr>
        <w:t>十、服从考试工作人员管理，接受监考人员的监督和检查。对无理取闹、辱骂、威胁、报复考试工作人员、扰乱考场秩序、作弊或违反考试规定者，按有关纪律和规定严肃处理。</w:t>
      </w:r>
    </w:p>
    <w:p>
      <w:pPr>
        <w:rPr>
          <w:rFonts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6782"/>
    <w:rsid w:val="002363BE"/>
    <w:rsid w:val="002F659F"/>
    <w:rsid w:val="00363B0E"/>
    <w:rsid w:val="00F66782"/>
    <w:rsid w:val="00FA2F23"/>
    <w:rsid w:val="0B7D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6">
    <w:name w:val="标题 1 Char"/>
    <w:basedOn w:val="4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115</Words>
  <Characters>660</Characters>
  <Lines>5</Lines>
  <Paragraphs>1</Paragraphs>
  <TotalTime>0</TotalTime>
  <ScaleCrop>false</ScaleCrop>
  <LinksUpToDate>false</LinksUpToDate>
  <CharactersWithSpaces>774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2017-03-09T06:26:00Z</dcterms:created>
  <dc:creator>Sky123.Org</dc:creator>
  <cp:lastModifiedBy>hp</cp:lastModifiedBy>
  <cp:lastPrinted>2017-08-19T06:56:55Z</cp:lastPrinted>
  <dcterms:modified xsi:type="dcterms:W3CDTF">2017-08-19T06:57:11Z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